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A3" w:rsidRPr="00511511" w:rsidRDefault="00511511" w:rsidP="009A0E2D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511511">
        <w:rPr>
          <w:rFonts w:ascii="Arial" w:hAnsi="Arial" w:cs="Arial"/>
          <w:bCs/>
          <w:color w:val="000000"/>
          <w:sz w:val="20"/>
          <w:szCs w:val="20"/>
        </w:rPr>
        <w:t>01-24-154</w:t>
      </w:r>
    </w:p>
    <w:p w:rsidR="009121A3" w:rsidRPr="00702030" w:rsidRDefault="009121A3" w:rsidP="009A0E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9121A3" w:rsidRPr="00702030" w:rsidRDefault="00CE308B" w:rsidP="009121A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00703C"/>
        <w:jc w:val="center"/>
        <w:rPr>
          <w:rFonts w:ascii="Arial" w:hAnsi="Arial" w:cs="Arial"/>
          <w:b/>
          <w:iCs/>
          <w:color w:val="FFFFFF"/>
        </w:rPr>
      </w:pPr>
      <w:r w:rsidRPr="00702030">
        <w:rPr>
          <w:rFonts w:ascii="Arial" w:hAnsi="Arial" w:cs="Arial"/>
          <w:b/>
          <w:bCs/>
          <w:color w:val="FFFFFF"/>
        </w:rPr>
        <w:t>NYILATKOZAT HEDGE CÉLÚ FX FORWARD ÜGYLETEKRŐ</w:t>
      </w:r>
      <w:r w:rsidR="009121A3" w:rsidRPr="00702030">
        <w:rPr>
          <w:rFonts w:ascii="Arial" w:hAnsi="Arial" w:cs="Arial"/>
          <w:b/>
          <w:bCs/>
          <w:color w:val="FFFFFF"/>
        </w:rPr>
        <w:t>L</w:t>
      </w:r>
    </w:p>
    <w:p w:rsidR="009121A3" w:rsidRPr="00702030" w:rsidRDefault="009121A3" w:rsidP="009A0E2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9582B" w:rsidRPr="0019263C" w:rsidRDefault="0039582B" w:rsidP="009A0E2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214DC" w:rsidRPr="0019263C" w:rsidRDefault="001214DC" w:rsidP="00CE30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14DC" w:rsidRPr="0019263C" w:rsidRDefault="001214DC" w:rsidP="00CE308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9263C">
        <w:rPr>
          <w:rFonts w:ascii="Arial" w:hAnsi="Arial" w:cs="Arial"/>
          <w:b/>
          <w:color w:val="000000"/>
          <w:sz w:val="20"/>
          <w:szCs w:val="20"/>
        </w:rPr>
        <w:t>ELŐZMÉNYEK</w:t>
      </w:r>
    </w:p>
    <w:p w:rsidR="0099142C" w:rsidRPr="0019263C" w:rsidRDefault="0099142C" w:rsidP="00CE308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9142C" w:rsidRDefault="001214DC" w:rsidP="00502B2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263C">
        <w:rPr>
          <w:rFonts w:ascii="Arial" w:hAnsi="Arial" w:cs="Arial"/>
          <w:color w:val="000000"/>
          <w:sz w:val="20"/>
          <w:szCs w:val="20"/>
        </w:rPr>
        <w:t>…………[Ügyfél neve ] (székhely:…….., cégjegyzékszám</w:t>
      </w:r>
      <w:r w:rsidR="0099142C" w:rsidRPr="0019263C">
        <w:rPr>
          <w:rFonts w:ascii="Arial" w:hAnsi="Arial" w:cs="Arial"/>
          <w:color w:val="000000"/>
          <w:sz w:val="20"/>
          <w:szCs w:val="20"/>
        </w:rPr>
        <w:t xml:space="preserve">, a továbbiakban </w:t>
      </w:r>
      <w:r w:rsidRPr="0019263C">
        <w:rPr>
          <w:rFonts w:ascii="Arial" w:hAnsi="Arial" w:cs="Arial"/>
          <w:color w:val="000000"/>
          <w:sz w:val="20"/>
          <w:szCs w:val="20"/>
        </w:rPr>
        <w:t>„</w:t>
      </w:r>
      <w:r w:rsidRPr="00502B2B">
        <w:rPr>
          <w:rFonts w:ascii="Arial" w:hAnsi="Arial" w:cs="Arial"/>
          <w:b/>
          <w:color w:val="000000"/>
          <w:sz w:val="20"/>
          <w:szCs w:val="20"/>
        </w:rPr>
        <w:t>Ügyfél</w:t>
      </w:r>
      <w:r w:rsidRPr="0019263C">
        <w:rPr>
          <w:rFonts w:ascii="Arial" w:hAnsi="Arial" w:cs="Arial"/>
          <w:color w:val="000000"/>
          <w:sz w:val="20"/>
          <w:szCs w:val="20"/>
        </w:rPr>
        <w:t>”) valamint a Sberbank Magyarország Zrt. (</w:t>
      </w:r>
      <w:r w:rsidR="0099142C" w:rsidRPr="0019263C">
        <w:rPr>
          <w:rFonts w:ascii="Arial" w:hAnsi="Arial" w:cs="Arial"/>
          <w:color w:val="000000"/>
          <w:sz w:val="20"/>
          <w:szCs w:val="20"/>
        </w:rPr>
        <w:t>székhely: 1088 Budapest, Rákóczi út 7.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 xml:space="preserve"> c</w:t>
      </w:r>
      <w:r w:rsidR="0099142C" w:rsidRPr="0019263C">
        <w:rPr>
          <w:rFonts w:ascii="Arial" w:hAnsi="Arial" w:cs="Arial"/>
          <w:color w:val="000000"/>
          <w:sz w:val="20"/>
          <w:szCs w:val="20"/>
        </w:rPr>
        <w:t>égjegyzék sz.: 01-10-041720</w:t>
      </w:r>
      <w:r w:rsidR="00502B2B">
        <w:rPr>
          <w:rFonts w:ascii="Arial" w:hAnsi="Arial" w:cs="Arial"/>
          <w:color w:val="000000"/>
          <w:sz w:val="20"/>
          <w:szCs w:val="20"/>
        </w:rPr>
        <w:t>,</w:t>
      </w:r>
      <w:r w:rsidR="0099142C" w:rsidRPr="0019263C">
        <w:rPr>
          <w:rFonts w:ascii="Arial" w:hAnsi="Arial" w:cs="Arial"/>
          <w:color w:val="000000"/>
          <w:sz w:val="20"/>
          <w:szCs w:val="20"/>
        </w:rPr>
        <w:t xml:space="preserve"> a továbbiakban „</w:t>
      </w:r>
      <w:r w:rsidR="0099142C" w:rsidRPr="00502B2B">
        <w:rPr>
          <w:rFonts w:ascii="Arial" w:hAnsi="Arial" w:cs="Arial"/>
          <w:b/>
          <w:color w:val="000000"/>
          <w:sz w:val="20"/>
          <w:szCs w:val="20"/>
        </w:rPr>
        <w:t>Bank</w:t>
      </w:r>
      <w:r w:rsidR="0099142C" w:rsidRPr="0019263C">
        <w:rPr>
          <w:rFonts w:ascii="Arial" w:hAnsi="Arial" w:cs="Arial"/>
          <w:color w:val="000000"/>
          <w:sz w:val="20"/>
          <w:szCs w:val="20"/>
        </w:rPr>
        <w:t>”</w:t>
      </w:r>
      <w:r w:rsidR="00502B2B">
        <w:rPr>
          <w:rFonts w:ascii="Arial" w:hAnsi="Arial" w:cs="Arial"/>
          <w:color w:val="000000"/>
          <w:sz w:val="20"/>
          <w:szCs w:val="20"/>
        </w:rPr>
        <w:t xml:space="preserve">) </w:t>
      </w:r>
      <w:r w:rsidR="0099142C" w:rsidRPr="0019263C">
        <w:rPr>
          <w:rFonts w:ascii="Arial" w:hAnsi="Arial" w:cs="Arial"/>
          <w:color w:val="000000"/>
          <w:sz w:val="20"/>
          <w:szCs w:val="20"/>
        </w:rPr>
        <w:t>között keretmegállapodás jött létre származtatott ügyletek létrehozására (a továbbiakban „</w:t>
      </w:r>
      <w:r w:rsidR="0099142C" w:rsidRPr="0019263C">
        <w:rPr>
          <w:rFonts w:ascii="Arial" w:hAnsi="Arial" w:cs="Arial"/>
          <w:b/>
          <w:color w:val="000000"/>
          <w:sz w:val="20"/>
          <w:szCs w:val="20"/>
        </w:rPr>
        <w:t>Keretmegállapodás</w:t>
      </w:r>
      <w:r w:rsidR="0099142C" w:rsidRPr="0019263C">
        <w:rPr>
          <w:rFonts w:ascii="Arial" w:hAnsi="Arial" w:cs="Arial"/>
          <w:color w:val="000000"/>
          <w:sz w:val="20"/>
          <w:szCs w:val="20"/>
        </w:rPr>
        <w:t xml:space="preserve">”). </w:t>
      </w:r>
    </w:p>
    <w:p w:rsidR="00502B2B" w:rsidRPr="0019263C" w:rsidRDefault="00502B2B" w:rsidP="00502B2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2030" w:rsidRPr="0019263C" w:rsidRDefault="00702030" w:rsidP="00502B2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2030" w:rsidRPr="0019263C" w:rsidRDefault="00702030" w:rsidP="00502B2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9263C">
        <w:rPr>
          <w:rFonts w:ascii="Arial" w:hAnsi="Arial" w:cs="Arial"/>
          <w:b/>
          <w:color w:val="000000"/>
          <w:sz w:val="20"/>
          <w:szCs w:val="20"/>
        </w:rPr>
        <w:t>NYILATKOZAT</w:t>
      </w:r>
    </w:p>
    <w:p w:rsidR="0099142C" w:rsidRPr="0019263C" w:rsidRDefault="0099142C" w:rsidP="00502B2B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214DC" w:rsidRPr="0019263C" w:rsidRDefault="0099142C" w:rsidP="00CE30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9263C">
        <w:rPr>
          <w:rFonts w:ascii="Arial" w:hAnsi="Arial" w:cs="Arial"/>
          <w:color w:val="000000"/>
          <w:sz w:val="20"/>
          <w:szCs w:val="20"/>
        </w:rPr>
        <w:t xml:space="preserve">A Keretmegállapodásra tekintettel az Ügyfél </w:t>
      </w:r>
    </w:p>
    <w:p w:rsidR="0099142C" w:rsidRPr="0019263C" w:rsidRDefault="0099142C" w:rsidP="00CE30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9142C" w:rsidRPr="0019263C" w:rsidRDefault="0099142C" w:rsidP="0019263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9263C">
        <w:rPr>
          <w:rFonts w:ascii="Arial" w:hAnsi="Arial" w:cs="Arial"/>
          <w:b/>
          <w:color w:val="000000"/>
          <w:sz w:val="20"/>
          <w:szCs w:val="20"/>
        </w:rPr>
        <w:t>nyilatkozik</w:t>
      </w:r>
    </w:p>
    <w:p w:rsidR="0099142C" w:rsidRPr="0019263C" w:rsidRDefault="0099142C" w:rsidP="0019263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9142C" w:rsidRPr="0019263C" w:rsidRDefault="0099142C" w:rsidP="00502B2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9263C">
        <w:rPr>
          <w:rFonts w:ascii="Arial" w:hAnsi="Arial" w:cs="Arial"/>
          <w:color w:val="000000"/>
          <w:sz w:val="20"/>
          <w:szCs w:val="20"/>
        </w:rPr>
        <w:t xml:space="preserve">arról, hogy a Keretmegállapodás alapján általa </w:t>
      </w:r>
      <w:r w:rsidRPr="00E26980">
        <w:rPr>
          <w:rFonts w:ascii="Arial" w:hAnsi="Arial" w:cs="Arial"/>
          <w:b/>
          <w:color w:val="000000"/>
          <w:sz w:val="20"/>
          <w:szCs w:val="20"/>
          <w:u w:val="single"/>
        </w:rPr>
        <w:t>kötendő valamennyi devizához kapcsolódó</w:t>
      </w:r>
      <w:r w:rsidR="00502B2B" w:rsidRPr="00E2698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származtatott ügylet</w:t>
      </w:r>
      <w:r w:rsidRPr="00E2698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(fx forward ügyletek) kizárólagos célja </w:t>
      </w:r>
      <w:r w:rsidR="00502B2B" w:rsidRPr="00E26980">
        <w:rPr>
          <w:rFonts w:ascii="Arial" w:hAnsi="Arial" w:cs="Arial"/>
          <w:b/>
          <w:color w:val="000000"/>
          <w:sz w:val="20"/>
          <w:szCs w:val="20"/>
          <w:u w:val="single"/>
        </w:rPr>
        <w:t>hogy elősegítse</w:t>
      </w:r>
      <w:r w:rsidRPr="00E2698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az azonosítható áruk, szolgáltatások vagy k</w:t>
      </w:r>
      <w:r w:rsidR="00702030" w:rsidRPr="00E2698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özvetlen befektetés </w:t>
      </w:r>
      <w:r w:rsidR="00625789">
        <w:rPr>
          <w:rFonts w:ascii="Arial" w:hAnsi="Arial" w:cs="Arial"/>
          <w:b/>
          <w:color w:val="000000"/>
          <w:sz w:val="20"/>
          <w:szCs w:val="20"/>
          <w:u w:val="single"/>
        </w:rPr>
        <w:t>pénzügyi rendezését</w:t>
      </w:r>
      <w:r w:rsidR="00625789" w:rsidRPr="0019263C">
        <w:rPr>
          <w:rFonts w:ascii="Arial" w:hAnsi="Arial" w:cs="Arial"/>
          <w:color w:val="000000"/>
          <w:sz w:val="20"/>
          <w:szCs w:val="20"/>
        </w:rPr>
        <w:t xml:space="preserve"> 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 xml:space="preserve">(a továbbiakban </w:t>
      </w:r>
      <w:r w:rsidR="00625789">
        <w:rPr>
          <w:rFonts w:ascii="Arial" w:hAnsi="Arial" w:cs="Arial"/>
          <w:color w:val="000000"/>
          <w:sz w:val="20"/>
          <w:szCs w:val="20"/>
        </w:rPr>
        <w:t>fedezeti</w:t>
      </w:r>
      <w:r w:rsidR="00625789" w:rsidRPr="0019263C">
        <w:rPr>
          <w:rFonts w:ascii="Arial" w:hAnsi="Arial" w:cs="Arial"/>
          <w:color w:val="000000"/>
          <w:sz w:val="20"/>
          <w:szCs w:val="20"/>
        </w:rPr>
        <w:t xml:space="preserve"> 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>célú F</w:t>
      </w:r>
      <w:r w:rsidR="009B2618">
        <w:rPr>
          <w:rFonts w:ascii="Arial" w:hAnsi="Arial" w:cs="Arial"/>
          <w:color w:val="000000"/>
          <w:sz w:val="20"/>
          <w:szCs w:val="20"/>
        </w:rPr>
        <w:t>x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 xml:space="preserve"> forward ügylet).</w:t>
      </w:r>
    </w:p>
    <w:p w:rsidR="00A65E8E" w:rsidRPr="0019263C" w:rsidRDefault="00A65E8E" w:rsidP="00502B2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02030" w:rsidRPr="0019263C" w:rsidRDefault="009B2618" w:rsidP="00502B2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039B7">
        <w:rPr>
          <w:rFonts w:ascii="Arial" w:hAnsi="Arial" w:cs="Arial"/>
          <w:color w:val="000000"/>
          <w:sz w:val="20"/>
          <w:szCs w:val="20"/>
        </w:rPr>
        <w:t>Az Ügyfélnek tudomása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 xml:space="preserve"> van arról, hogy a hedging célú F</w:t>
      </w:r>
      <w:r>
        <w:rPr>
          <w:rFonts w:ascii="Arial" w:hAnsi="Arial" w:cs="Arial"/>
          <w:color w:val="000000"/>
          <w:sz w:val="20"/>
          <w:szCs w:val="20"/>
        </w:rPr>
        <w:t>x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 xml:space="preserve"> forward ügyletek esetében a Bank nem köteles teljesíteni a befektetési vállalkozásokról és az árutőzsdei szolgáltatókról, valamint az általuk végezhető tevékenységek szabályairól szóló 2007. évi CXXXVIII. törvénynek </w:t>
      </w:r>
      <w:r w:rsidR="00502B2B">
        <w:rPr>
          <w:rFonts w:ascii="Arial" w:hAnsi="Arial" w:cs="Arial"/>
          <w:color w:val="000000"/>
          <w:sz w:val="20"/>
          <w:szCs w:val="20"/>
        </w:rPr>
        <w:t>(„</w:t>
      </w:r>
      <w:r w:rsidR="00502B2B" w:rsidRPr="00502B2B">
        <w:rPr>
          <w:rFonts w:ascii="Arial" w:hAnsi="Arial" w:cs="Arial"/>
          <w:b/>
          <w:color w:val="000000"/>
          <w:sz w:val="20"/>
          <w:szCs w:val="20"/>
        </w:rPr>
        <w:t>Bszt</w:t>
      </w:r>
      <w:r w:rsidR="00502B2B">
        <w:rPr>
          <w:rFonts w:ascii="Arial" w:hAnsi="Arial" w:cs="Arial"/>
          <w:color w:val="000000"/>
          <w:sz w:val="20"/>
          <w:szCs w:val="20"/>
        </w:rPr>
        <w:t xml:space="preserve">.”) 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>valamint a Bizottság (EU) 2017/565 f</w:t>
      </w:r>
      <w:r w:rsidR="0019263C">
        <w:rPr>
          <w:rFonts w:ascii="Arial" w:hAnsi="Arial" w:cs="Arial"/>
          <w:color w:val="000000"/>
          <w:sz w:val="20"/>
          <w:szCs w:val="20"/>
        </w:rPr>
        <w:t>elhatalmazáson alapuló rendeletének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 xml:space="preserve"> (2016. április 25.) a 2014/65/EU európai parlamenti és tanácsi irányelvnek a befektetési vállalkozások szervezeti követelményei és működési feltételei, valamint az irányelv alkalmazásában meghatározott kifejezések tekintetében történő kiegészítéséről</w:t>
      </w:r>
      <w:r w:rsidR="0019263C">
        <w:rPr>
          <w:rFonts w:ascii="Arial" w:hAnsi="Arial" w:cs="Arial"/>
          <w:color w:val="000000"/>
          <w:sz w:val="20"/>
          <w:szCs w:val="20"/>
        </w:rPr>
        <w:t xml:space="preserve"> </w:t>
      </w:r>
      <w:r w:rsidR="00502B2B">
        <w:rPr>
          <w:rFonts w:ascii="Arial" w:hAnsi="Arial" w:cs="Arial"/>
          <w:color w:val="000000"/>
          <w:sz w:val="20"/>
          <w:szCs w:val="20"/>
        </w:rPr>
        <w:t>(„</w:t>
      </w:r>
      <w:r w:rsidR="00502B2B" w:rsidRPr="00502B2B">
        <w:rPr>
          <w:rFonts w:ascii="Arial" w:hAnsi="Arial" w:cs="Arial"/>
          <w:b/>
          <w:color w:val="000000"/>
          <w:sz w:val="20"/>
          <w:szCs w:val="20"/>
        </w:rPr>
        <w:t>MIFID rendelet</w:t>
      </w:r>
      <w:r w:rsidR="00502B2B">
        <w:rPr>
          <w:rFonts w:ascii="Arial" w:hAnsi="Arial" w:cs="Arial"/>
          <w:color w:val="000000"/>
          <w:sz w:val="20"/>
          <w:szCs w:val="20"/>
        </w:rPr>
        <w:t xml:space="preserve">”) 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>az alkalmassági és megfelelési tesztre, valamint előzetes tájékoztatásra, az ügyfélmegbízások legjobb végrehajtására, végrehajtási politikára vonatkozó kötelezettségeket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 xml:space="preserve">– és </w:t>
      </w:r>
      <w:r w:rsidR="0019263C" w:rsidRPr="0019263C">
        <w:rPr>
          <w:rFonts w:ascii="Arial" w:hAnsi="Arial" w:cs="Arial"/>
          <w:color w:val="000000"/>
          <w:sz w:val="20"/>
          <w:szCs w:val="20"/>
        </w:rPr>
        <w:t xml:space="preserve">a Bank Befektetési Szolgáltatási </w:t>
      </w:r>
      <w:r w:rsidR="00702030" w:rsidRPr="0019263C">
        <w:rPr>
          <w:rFonts w:ascii="Arial" w:hAnsi="Arial" w:cs="Arial"/>
          <w:color w:val="000000"/>
          <w:sz w:val="20"/>
          <w:szCs w:val="20"/>
        </w:rPr>
        <w:t>Üzletszabályzat</w:t>
      </w:r>
      <w:r w:rsidR="0019263C" w:rsidRPr="0019263C">
        <w:rPr>
          <w:rFonts w:ascii="Arial" w:hAnsi="Arial" w:cs="Arial"/>
          <w:color w:val="000000"/>
          <w:sz w:val="20"/>
          <w:szCs w:val="20"/>
        </w:rPr>
        <w:t>ának</w:t>
      </w:r>
      <w:r>
        <w:rPr>
          <w:rFonts w:ascii="Arial" w:hAnsi="Arial" w:cs="Arial"/>
          <w:color w:val="000000"/>
          <w:sz w:val="20"/>
          <w:szCs w:val="20"/>
        </w:rPr>
        <w:t xml:space="preserve"> erre vonatkozó rendelkezéseit.</w:t>
      </w:r>
    </w:p>
    <w:p w:rsidR="00702030" w:rsidRPr="0019263C" w:rsidRDefault="00702030" w:rsidP="009A0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444B29" w:rsidRPr="0019263C" w:rsidRDefault="00444B29" w:rsidP="009A0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04B35" w:rsidRPr="0019263C" w:rsidRDefault="00502B2B" w:rsidP="009A0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Jelen nyilatkozat aláírásával az Ügyfél kötelezettséget vállal, hogy a</w:t>
      </w:r>
      <w:r w:rsidR="00104B35" w:rsidRPr="0019263C">
        <w:rPr>
          <w:rFonts w:ascii="Arial" w:hAnsi="Arial" w:cs="Arial"/>
          <w:color w:val="000000"/>
          <w:sz w:val="20"/>
          <w:szCs w:val="20"/>
        </w:rPr>
        <w:t>mennyiben bármelyik jövő</w:t>
      </w:r>
      <w:r>
        <w:rPr>
          <w:rFonts w:ascii="Arial" w:hAnsi="Arial" w:cs="Arial"/>
          <w:color w:val="000000"/>
          <w:sz w:val="20"/>
          <w:szCs w:val="20"/>
        </w:rPr>
        <w:t>ben kötendő Fx forward ügyletének</w:t>
      </w:r>
      <w:r w:rsidR="00104B35" w:rsidRPr="0019263C">
        <w:rPr>
          <w:rFonts w:ascii="Arial" w:hAnsi="Arial" w:cs="Arial"/>
          <w:color w:val="000000"/>
          <w:sz w:val="20"/>
          <w:szCs w:val="20"/>
        </w:rPr>
        <w:t xml:space="preserve"> cé</w:t>
      </w:r>
      <w:r w:rsidR="0019263C">
        <w:rPr>
          <w:rFonts w:ascii="Arial" w:hAnsi="Arial" w:cs="Arial"/>
          <w:color w:val="000000"/>
          <w:sz w:val="20"/>
          <w:szCs w:val="20"/>
        </w:rPr>
        <w:t xml:space="preserve">lja eltér a fent rögzített </w:t>
      </w:r>
      <w:r w:rsidR="00104B35" w:rsidRPr="0019263C">
        <w:rPr>
          <w:rFonts w:ascii="Arial" w:hAnsi="Arial" w:cs="Arial"/>
          <w:color w:val="000000"/>
          <w:sz w:val="20"/>
          <w:szCs w:val="20"/>
        </w:rPr>
        <w:t>céltó</w:t>
      </w:r>
      <w:r>
        <w:rPr>
          <w:rFonts w:ascii="Arial" w:hAnsi="Arial" w:cs="Arial"/>
          <w:color w:val="000000"/>
          <w:sz w:val="20"/>
          <w:szCs w:val="20"/>
        </w:rPr>
        <w:t>l, akkor azt az adott üzletkötést megelőzően jelezni fogja</w:t>
      </w:r>
      <w:r w:rsidR="00104B35" w:rsidRPr="0019263C">
        <w:rPr>
          <w:rFonts w:ascii="Arial" w:hAnsi="Arial" w:cs="Arial"/>
          <w:color w:val="000000"/>
          <w:sz w:val="20"/>
          <w:szCs w:val="20"/>
        </w:rPr>
        <w:t xml:space="preserve"> a Bank számára, </w:t>
      </w:r>
      <w:r>
        <w:rPr>
          <w:rFonts w:ascii="Arial" w:hAnsi="Arial" w:cs="Arial"/>
          <w:color w:val="000000"/>
          <w:sz w:val="20"/>
          <w:szCs w:val="20"/>
        </w:rPr>
        <w:t xml:space="preserve">hogy azon ügyletet a Bank </w:t>
      </w:r>
      <w:r w:rsidR="009B2618" w:rsidRPr="00B039B7">
        <w:rPr>
          <w:rFonts w:ascii="Arial" w:hAnsi="Arial" w:cs="Arial"/>
          <w:color w:val="000000"/>
          <w:sz w:val="20"/>
          <w:szCs w:val="20"/>
        </w:rPr>
        <w:t>a MIFID rendelet hatálya alá tartozó</w:t>
      </w:r>
      <w:r w:rsidR="009B261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pénzügyi eszközként kezelhesse. Ezen kötelezettség elmulasztásából eredő kár az Ügyfelet terheli. </w:t>
      </w:r>
    </w:p>
    <w:p w:rsidR="00C02C4E" w:rsidRPr="0019263C" w:rsidRDefault="00C02C4E" w:rsidP="00C02C4E">
      <w:pPr>
        <w:jc w:val="both"/>
        <w:rPr>
          <w:rFonts w:ascii="Arial" w:hAnsi="Arial"/>
          <w:sz w:val="20"/>
          <w:szCs w:val="20"/>
        </w:rPr>
      </w:pPr>
    </w:p>
    <w:p w:rsidR="00C02C4E" w:rsidRPr="0019263C" w:rsidRDefault="00C02C4E" w:rsidP="00C02C4E">
      <w:pPr>
        <w:jc w:val="both"/>
        <w:rPr>
          <w:rFonts w:ascii="Arial" w:hAnsi="Arial"/>
          <w:sz w:val="20"/>
          <w:szCs w:val="20"/>
        </w:rPr>
      </w:pPr>
      <w:r w:rsidRPr="0019263C">
        <w:rPr>
          <w:rFonts w:ascii="Arial" w:hAnsi="Arial"/>
          <w:sz w:val="20"/>
          <w:szCs w:val="20"/>
        </w:rPr>
        <w:t>Budapest, 20</w:t>
      </w:r>
      <w:r w:rsidR="00B039B7">
        <w:rPr>
          <w:rFonts w:ascii="Arial" w:hAnsi="Arial"/>
          <w:sz w:val="20"/>
          <w:szCs w:val="20"/>
        </w:rPr>
        <w:t>20</w:t>
      </w:r>
      <w:r w:rsidRPr="0019263C">
        <w:rPr>
          <w:rFonts w:ascii="Arial" w:hAnsi="Arial"/>
          <w:sz w:val="20"/>
          <w:szCs w:val="20"/>
        </w:rPr>
        <w:t>. ................ ...........</w:t>
      </w:r>
    </w:p>
    <w:p w:rsidR="00C02C4E" w:rsidRPr="0019263C" w:rsidRDefault="00C02C4E" w:rsidP="00C02C4E">
      <w:pPr>
        <w:jc w:val="both"/>
        <w:rPr>
          <w:rFonts w:ascii="Arial" w:hAnsi="Arial"/>
          <w:sz w:val="20"/>
          <w:szCs w:val="20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C02C4E" w:rsidRPr="0019263C" w:rsidTr="0099142C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C02C4E" w:rsidRPr="0019263C" w:rsidRDefault="00C02C4E" w:rsidP="00C02C4E">
            <w:pPr>
              <w:jc w:val="center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1926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Sberbank Magyarország</w:t>
            </w:r>
            <w:r w:rsidRPr="0019263C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Zrt.</w:t>
            </w:r>
          </w:p>
          <w:p w:rsidR="00C02C4E" w:rsidRPr="0019263C" w:rsidRDefault="00C02C4E" w:rsidP="00C02C4E">
            <w:pPr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C02C4E" w:rsidRPr="0019263C" w:rsidRDefault="00C02C4E" w:rsidP="00C02C4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19263C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Ügyfél neve</w:t>
            </w:r>
          </w:p>
          <w:p w:rsidR="00C02C4E" w:rsidRPr="0019263C" w:rsidRDefault="00C02C4E" w:rsidP="00C02C4E">
            <w:pPr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Ügyfél</w:t>
            </w:r>
          </w:p>
        </w:tc>
      </w:tr>
      <w:tr w:rsidR="00C02C4E" w:rsidRPr="0019263C" w:rsidTr="0099142C">
        <w:trPr>
          <w:jc w:val="center"/>
        </w:trPr>
        <w:tc>
          <w:tcPr>
            <w:tcW w:w="4390" w:type="dxa"/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Aláírás: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01" w:type="dxa"/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Aláírás:</w:t>
            </w:r>
          </w:p>
        </w:tc>
      </w:tr>
      <w:tr w:rsidR="00C02C4E" w:rsidRPr="0019263C" w:rsidTr="0099142C">
        <w:trPr>
          <w:jc w:val="center"/>
        </w:trPr>
        <w:tc>
          <w:tcPr>
            <w:tcW w:w="4390" w:type="dxa"/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Név: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Név: …</w:t>
            </w:r>
          </w:p>
        </w:tc>
      </w:tr>
      <w:tr w:rsidR="00C02C4E" w:rsidRPr="0019263C" w:rsidTr="0099142C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Beosztás: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Beosztás: …</w:t>
            </w:r>
          </w:p>
        </w:tc>
      </w:tr>
      <w:tr w:rsidR="00C02C4E" w:rsidRPr="0019263C" w:rsidTr="0099142C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C02C4E" w:rsidRPr="0019263C" w:rsidTr="0099142C">
        <w:trPr>
          <w:jc w:val="center"/>
        </w:trPr>
        <w:tc>
          <w:tcPr>
            <w:tcW w:w="4390" w:type="dxa"/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Aláírás: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Aláírás:</w:t>
            </w:r>
          </w:p>
        </w:tc>
      </w:tr>
      <w:tr w:rsidR="00C02C4E" w:rsidRPr="0019263C" w:rsidTr="0099142C">
        <w:trPr>
          <w:jc w:val="center"/>
        </w:trPr>
        <w:tc>
          <w:tcPr>
            <w:tcW w:w="4390" w:type="dxa"/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Név: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Név: …</w:t>
            </w:r>
          </w:p>
        </w:tc>
      </w:tr>
      <w:tr w:rsidR="00C02C4E" w:rsidRPr="0019263C" w:rsidTr="0099142C">
        <w:trPr>
          <w:jc w:val="center"/>
        </w:trPr>
        <w:tc>
          <w:tcPr>
            <w:tcW w:w="4390" w:type="dxa"/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Beosztás: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C4E" w:rsidRPr="0019263C" w:rsidRDefault="00C02C4E" w:rsidP="00C02C4E">
            <w:pPr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19263C">
              <w:rPr>
                <w:rFonts w:ascii="Arial" w:hAnsi="Arial"/>
                <w:color w:val="000000" w:themeColor="text1"/>
                <w:sz w:val="20"/>
                <w:szCs w:val="20"/>
              </w:rPr>
              <w:t>Beosztás: …</w:t>
            </w:r>
          </w:p>
        </w:tc>
      </w:tr>
    </w:tbl>
    <w:p w:rsidR="00C02C4E" w:rsidRPr="0019263C" w:rsidRDefault="00C02C4E" w:rsidP="00C02C4E">
      <w:pPr>
        <w:jc w:val="both"/>
        <w:rPr>
          <w:rFonts w:ascii="Arial" w:hAnsi="Arial"/>
          <w:sz w:val="22"/>
          <w:szCs w:val="20"/>
        </w:rPr>
      </w:pPr>
    </w:p>
    <w:p w:rsidR="00A65167" w:rsidRPr="0019263C" w:rsidRDefault="00A65167" w:rsidP="00C02C4E">
      <w:pPr>
        <w:jc w:val="both"/>
        <w:rPr>
          <w:rFonts w:ascii="Arial" w:hAnsi="Arial" w:cs="Arial"/>
          <w:sz w:val="10"/>
          <w:szCs w:val="20"/>
        </w:rPr>
      </w:pPr>
    </w:p>
    <w:sectPr w:rsidR="00A65167" w:rsidRPr="0019263C" w:rsidSect="00285062">
      <w:footerReference w:type="default" r:id="rId8"/>
      <w:headerReference w:type="first" r:id="rId9"/>
      <w:footerReference w:type="first" r:id="rId10"/>
      <w:footnotePr>
        <w:numFmt w:val="chicago"/>
      </w:footnotePr>
      <w:pgSz w:w="12240" w:h="15840"/>
      <w:pgMar w:top="720" w:right="720" w:bottom="720" w:left="720" w:header="1134" w:footer="85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27E" w:rsidRDefault="0092627E">
      <w:r>
        <w:separator/>
      </w:r>
    </w:p>
  </w:endnote>
  <w:endnote w:type="continuationSeparator" w:id="0">
    <w:p w:rsidR="0092627E" w:rsidRDefault="0092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2C" w:rsidRPr="00D43C45" w:rsidRDefault="0099142C">
    <w:pPr>
      <w:pStyle w:val="llb"/>
      <w:jc w:val="right"/>
      <w:rPr>
        <w:rFonts w:ascii="Arial" w:hAnsi="Arial" w:cs="Arial"/>
        <w:sz w:val="20"/>
        <w:szCs w:val="20"/>
      </w:rPr>
    </w:pPr>
    <w:r w:rsidRPr="00D43C45">
      <w:rPr>
        <w:rFonts w:ascii="Arial" w:hAnsi="Arial" w:cs="Arial"/>
        <w:sz w:val="20"/>
        <w:szCs w:val="20"/>
      </w:rPr>
      <w:fldChar w:fldCharType="begin"/>
    </w:r>
    <w:r w:rsidRPr="00D43C45">
      <w:rPr>
        <w:rFonts w:ascii="Arial" w:hAnsi="Arial" w:cs="Arial"/>
        <w:sz w:val="20"/>
        <w:szCs w:val="20"/>
      </w:rPr>
      <w:instrText>PAGE</w:instrText>
    </w:r>
    <w:r w:rsidRPr="00D43C45">
      <w:rPr>
        <w:rFonts w:ascii="Arial" w:hAnsi="Arial" w:cs="Arial"/>
        <w:sz w:val="20"/>
        <w:szCs w:val="20"/>
      </w:rPr>
      <w:fldChar w:fldCharType="separate"/>
    </w:r>
    <w:r w:rsidR="00625789">
      <w:rPr>
        <w:rFonts w:ascii="Arial" w:hAnsi="Arial" w:cs="Arial"/>
        <w:noProof/>
        <w:sz w:val="20"/>
        <w:szCs w:val="20"/>
      </w:rPr>
      <w:t>2</w:t>
    </w:r>
    <w:r w:rsidRPr="00D43C45">
      <w:rPr>
        <w:rFonts w:ascii="Arial" w:hAnsi="Arial" w:cs="Arial"/>
        <w:sz w:val="20"/>
        <w:szCs w:val="20"/>
      </w:rPr>
      <w:fldChar w:fldCharType="end"/>
    </w:r>
    <w:r w:rsidRPr="00D43C45">
      <w:rPr>
        <w:rFonts w:ascii="Arial" w:hAnsi="Arial" w:cs="Arial"/>
        <w:sz w:val="20"/>
        <w:szCs w:val="20"/>
      </w:rPr>
      <w:t xml:space="preserve"> / </w:t>
    </w:r>
    <w:r w:rsidRPr="00D43C45">
      <w:rPr>
        <w:rFonts w:ascii="Arial" w:hAnsi="Arial" w:cs="Arial"/>
        <w:sz w:val="20"/>
        <w:szCs w:val="20"/>
      </w:rPr>
      <w:fldChar w:fldCharType="begin"/>
    </w:r>
    <w:r w:rsidRPr="00D43C45">
      <w:rPr>
        <w:rFonts w:ascii="Arial" w:hAnsi="Arial" w:cs="Arial"/>
        <w:sz w:val="20"/>
        <w:szCs w:val="20"/>
      </w:rPr>
      <w:instrText>NUMPAGES</w:instrText>
    </w:r>
    <w:r w:rsidRPr="00D43C45">
      <w:rPr>
        <w:rFonts w:ascii="Arial" w:hAnsi="Arial" w:cs="Arial"/>
        <w:sz w:val="20"/>
        <w:szCs w:val="20"/>
      </w:rPr>
      <w:fldChar w:fldCharType="separate"/>
    </w:r>
    <w:r w:rsidR="00625789">
      <w:rPr>
        <w:rFonts w:ascii="Arial" w:hAnsi="Arial" w:cs="Arial"/>
        <w:noProof/>
        <w:sz w:val="20"/>
        <w:szCs w:val="20"/>
      </w:rPr>
      <w:t>2</w:t>
    </w:r>
    <w:r w:rsidRPr="00D43C45">
      <w:rPr>
        <w:rFonts w:ascii="Arial" w:hAnsi="Arial" w:cs="Arial"/>
        <w:sz w:val="20"/>
        <w:szCs w:val="20"/>
      </w:rPr>
      <w:fldChar w:fldCharType="end"/>
    </w:r>
  </w:p>
  <w:p w:rsidR="0099142C" w:rsidRPr="00D0091D" w:rsidRDefault="0099142C">
    <w:pPr>
      <w:pStyle w:val="llb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2C" w:rsidRDefault="0099142C">
    <w:pPr>
      <w:pStyle w:val="llb"/>
      <w:jc w:val="right"/>
    </w:pPr>
    <w:r w:rsidRPr="0019000A">
      <w:rPr>
        <w:rFonts w:ascii="Arial" w:hAnsi="Arial" w:cs="Arial"/>
        <w:sz w:val="20"/>
        <w:szCs w:val="20"/>
      </w:rPr>
      <w:fldChar w:fldCharType="begin"/>
    </w:r>
    <w:r w:rsidRPr="0019000A">
      <w:rPr>
        <w:rFonts w:ascii="Arial" w:hAnsi="Arial" w:cs="Arial"/>
        <w:sz w:val="20"/>
        <w:szCs w:val="20"/>
      </w:rPr>
      <w:instrText>PAGE</w:instrText>
    </w:r>
    <w:r w:rsidRPr="0019000A">
      <w:rPr>
        <w:rFonts w:ascii="Arial" w:hAnsi="Arial" w:cs="Arial"/>
        <w:sz w:val="20"/>
        <w:szCs w:val="20"/>
      </w:rPr>
      <w:fldChar w:fldCharType="separate"/>
    </w:r>
    <w:r w:rsidR="00511511">
      <w:rPr>
        <w:rFonts w:ascii="Arial" w:hAnsi="Arial" w:cs="Arial"/>
        <w:noProof/>
        <w:sz w:val="20"/>
        <w:szCs w:val="20"/>
      </w:rPr>
      <w:t>1</w:t>
    </w:r>
    <w:r w:rsidRPr="0019000A">
      <w:rPr>
        <w:rFonts w:ascii="Arial" w:hAnsi="Arial" w:cs="Arial"/>
        <w:sz w:val="20"/>
        <w:szCs w:val="20"/>
      </w:rPr>
      <w:fldChar w:fldCharType="end"/>
    </w:r>
    <w:r w:rsidRPr="0019000A">
      <w:rPr>
        <w:rFonts w:ascii="Arial" w:hAnsi="Arial" w:cs="Arial"/>
        <w:sz w:val="20"/>
        <w:szCs w:val="20"/>
      </w:rPr>
      <w:t xml:space="preserve"> / </w:t>
    </w:r>
    <w:r w:rsidRPr="0019000A">
      <w:rPr>
        <w:rFonts w:ascii="Arial" w:hAnsi="Arial" w:cs="Arial"/>
        <w:sz w:val="20"/>
        <w:szCs w:val="20"/>
      </w:rPr>
      <w:fldChar w:fldCharType="begin"/>
    </w:r>
    <w:r w:rsidRPr="0019000A">
      <w:rPr>
        <w:rFonts w:ascii="Arial" w:hAnsi="Arial" w:cs="Arial"/>
        <w:sz w:val="20"/>
        <w:szCs w:val="20"/>
      </w:rPr>
      <w:instrText>NUMPAGES</w:instrText>
    </w:r>
    <w:r w:rsidRPr="0019000A">
      <w:rPr>
        <w:rFonts w:ascii="Arial" w:hAnsi="Arial" w:cs="Arial"/>
        <w:sz w:val="20"/>
        <w:szCs w:val="20"/>
      </w:rPr>
      <w:fldChar w:fldCharType="separate"/>
    </w:r>
    <w:r w:rsidR="00511511">
      <w:rPr>
        <w:rFonts w:ascii="Arial" w:hAnsi="Arial" w:cs="Arial"/>
        <w:noProof/>
        <w:sz w:val="20"/>
        <w:szCs w:val="20"/>
      </w:rPr>
      <w:t>1</w:t>
    </w:r>
    <w:r w:rsidRPr="0019000A">
      <w:rPr>
        <w:rFonts w:ascii="Arial" w:hAnsi="Arial" w:cs="Arial"/>
        <w:sz w:val="20"/>
        <w:szCs w:val="20"/>
      </w:rPr>
      <w:fldChar w:fldCharType="end"/>
    </w:r>
  </w:p>
  <w:p w:rsidR="0099142C" w:rsidRDefault="009914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27E" w:rsidRDefault="0092627E">
      <w:r>
        <w:separator/>
      </w:r>
    </w:p>
  </w:footnote>
  <w:footnote w:type="continuationSeparator" w:id="0">
    <w:p w:rsidR="0092627E" w:rsidRDefault="0092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2C" w:rsidRDefault="0099142C">
    <w:pPr>
      <w:pStyle w:val="lfej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-512445</wp:posOffset>
          </wp:positionV>
          <wp:extent cx="2343150" cy="438150"/>
          <wp:effectExtent l="19050" t="0" r="0" b="0"/>
          <wp:wrapThrough wrapText="bothSides">
            <wp:wrapPolygon edited="0">
              <wp:start x="2283" y="0"/>
              <wp:lineTo x="351" y="1878"/>
              <wp:lineTo x="-176" y="4696"/>
              <wp:lineTo x="-176" y="15026"/>
              <wp:lineTo x="702" y="20661"/>
              <wp:lineTo x="878" y="20661"/>
              <wp:lineTo x="3337" y="20661"/>
              <wp:lineTo x="21600" y="19722"/>
              <wp:lineTo x="21600" y="15965"/>
              <wp:lineTo x="6673" y="15026"/>
              <wp:lineTo x="21600" y="15026"/>
              <wp:lineTo x="21600" y="939"/>
              <wp:lineTo x="3512" y="0"/>
              <wp:lineTo x="2283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61EF"/>
    <w:multiLevelType w:val="hybridMultilevel"/>
    <w:tmpl w:val="799CDF5E"/>
    <w:lvl w:ilvl="0" w:tplc="D1B6D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5675"/>
    <w:multiLevelType w:val="hybridMultilevel"/>
    <w:tmpl w:val="A1C0F4A4"/>
    <w:lvl w:ilvl="0" w:tplc="2FCCEE5A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2DDE"/>
    <w:multiLevelType w:val="hybridMultilevel"/>
    <w:tmpl w:val="AD68FCF4"/>
    <w:lvl w:ilvl="0" w:tplc="D1B6D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5BEE"/>
    <w:multiLevelType w:val="hybridMultilevel"/>
    <w:tmpl w:val="EDD6B4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540FB"/>
    <w:multiLevelType w:val="hybridMultilevel"/>
    <w:tmpl w:val="5A9CA73A"/>
    <w:lvl w:ilvl="0" w:tplc="D1B6D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A9"/>
    <w:rsid w:val="000030B3"/>
    <w:rsid w:val="00012FCB"/>
    <w:rsid w:val="00016648"/>
    <w:rsid w:val="00022B0E"/>
    <w:rsid w:val="00035F69"/>
    <w:rsid w:val="000501F7"/>
    <w:rsid w:val="00070096"/>
    <w:rsid w:val="000752ED"/>
    <w:rsid w:val="00075BE9"/>
    <w:rsid w:val="00086065"/>
    <w:rsid w:val="000B02FF"/>
    <w:rsid w:val="000C1190"/>
    <w:rsid w:val="000E041B"/>
    <w:rsid w:val="000E5A0A"/>
    <w:rsid w:val="000F1151"/>
    <w:rsid w:val="00102CB0"/>
    <w:rsid w:val="00104B35"/>
    <w:rsid w:val="00107610"/>
    <w:rsid w:val="00113AC4"/>
    <w:rsid w:val="001214DC"/>
    <w:rsid w:val="00140CC9"/>
    <w:rsid w:val="00152D1A"/>
    <w:rsid w:val="0015330D"/>
    <w:rsid w:val="00154374"/>
    <w:rsid w:val="00163FED"/>
    <w:rsid w:val="0016774E"/>
    <w:rsid w:val="0017217D"/>
    <w:rsid w:val="00172282"/>
    <w:rsid w:val="0019000A"/>
    <w:rsid w:val="0019263C"/>
    <w:rsid w:val="001E27CE"/>
    <w:rsid w:val="001F36A5"/>
    <w:rsid w:val="001F4A72"/>
    <w:rsid w:val="002136E4"/>
    <w:rsid w:val="00215BBF"/>
    <w:rsid w:val="00221BF6"/>
    <w:rsid w:val="00225F68"/>
    <w:rsid w:val="00250C6B"/>
    <w:rsid w:val="002662FE"/>
    <w:rsid w:val="00285062"/>
    <w:rsid w:val="00290307"/>
    <w:rsid w:val="002967A9"/>
    <w:rsid w:val="00297E34"/>
    <w:rsid w:val="002B0FB6"/>
    <w:rsid w:val="002B5757"/>
    <w:rsid w:val="002D2AC4"/>
    <w:rsid w:val="0030385D"/>
    <w:rsid w:val="00313B5F"/>
    <w:rsid w:val="003354B0"/>
    <w:rsid w:val="00382F8B"/>
    <w:rsid w:val="003874A3"/>
    <w:rsid w:val="003926C0"/>
    <w:rsid w:val="0039582B"/>
    <w:rsid w:val="003A2763"/>
    <w:rsid w:val="003A7ADD"/>
    <w:rsid w:val="003B4989"/>
    <w:rsid w:val="003C6C79"/>
    <w:rsid w:val="003D1833"/>
    <w:rsid w:val="003D2D1A"/>
    <w:rsid w:val="003E136A"/>
    <w:rsid w:val="003E766F"/>
    <w:rsid w:val="003F6C42"/>
    <w:rsid w:val="004038AF"/>
    <w:rsid w:val="00405F71"/>
    <w:rsid w:val="00423D92"/>
    <w:rsid w:val="00433C26"/>
    <w:rsid w:val="0044483C"/>
    <w:rsid w:val="00444B29"/>
    <w:rsid w:val="00450DF8"/>
    <w:rsid w:val="004559E9"/>
    <w:rsid w:val="00457AF7"/>
    <w:rsid w:val="00464426"/>
    <w:rsid w:val="00476949"/>
    <w:rsid w:val="0049309B"/>
    <w:rsid w:val="004D1158"/>
    <w:rsid w:val="004D5CB2"/>
    <w:rsid w:val="00501684"/>
    <w:rsid w:val="00502B2B"/>
    <w:rsid w:val="00503A01"/>
    <w:rsid w:val="00505875"/>
    <w:rsid w:val="0051086C"/>
    <w:rsid w:val="00511511"/>
    <w:rsid w:val="00522176"/>
    <w:rsid w:val="00553B96"/>
    <w:rsid w:val="00567D2B"/>
    <w:rsid w:val="005912A0"/>
    <w:rsid w:val="005B37FB"/>
    <w:rsid w:val="005D44FC"/>
    <w:rsid w:val="00603A75"/>
    <w:rsid w:val="006072CE"/>
    <w:rsid w:val="00610E65"/>
    <w:rsid w:val="0061145C"/>
    <w:rsid w:val="00620112"/>
    <w:rsid w:val="00625789"/>
    <w:rsid w:val="00644ACD"/>
    <w:rsid w:val="00676BC4"/>
    <w:rsid w:val="00676C6E"/>
    <w:rsid w:val="00684246"/>
    <w:rsid w:val="006B758D"/>
    <w:rsid w:val="006C4F58"/>
    <w:rsid w:val="006D657D"/>
    <w:rsid w:val="006E0A17"/>
    <w:rsid w:val="006E3003"/>
    <w:rsid w:val="006E4586"/>
    <w:rsid w:val="00702030"/>
    <w:rsid w:val="00724A60"/>
    <w:rsid w:val="00727DD0"/>
    <w:rsid w:val="00757EAF"/>
    <w:rsid w:val="0076391A"/>
    <w:rsid w:val="007776F4"/>
    <w:rsid w:val="0078207D"/>
    <w:rsid w:val="00785D84"/>
    <w:rsid w:val="00794597"/>
    <w:rsid w:val="007A6E7E"/>
    <w:rsid w:val="007B3FF9"/>
    <w:rsid w:val="007C584F"/>
    <w:rsid w:val="007D35DF"/>
    <w:rsid w:val="007E09BA"/>
    <w:rsid w:val="007E5B54"/>
    <w:rsid w:val="007F3DD5"/>
    <w:rsid w:val="0080084A"/>
    <w:rsid w:val="00807FB5"/>
    <w:rsid w:val="00821782"/>
    <w:rsid w:val="008234D0"/>
    <w:rsid w:val="00835A2E"/>
    <w:rsid w:val="00842164"/>
    <w:rsid w:val="008855EE"/>
    <w:rsid w:val="00886E83"/>
    <w:rsid w:val="008936C4"/>
    <w:rsid w:val="008A3794"/>
    <w:rsid w:val="008B3D30"/>
    <w:rsid w:val="008F388F"/>
    <w:rsid w:val="009121A3"/>
    <w:rsid w:val="009158CC"/>
    <w:rsid w:val="00921CB2"/>
    <w:rsid w:val="00922CA3"/>
    <w:rsid w:val="0092627E"/>
    <w:rsid w:val="00927AB8"/>
    <w:rsid w:val="00950CBE"/>
    <w:rsid w:val="00950F40"/>
    <w:rsid w:val="00982207"/>
    <w:rsid w:val="009875AF"/>
    <w:rsid w:val="0099142C"/>
    <w:rsid w:val="009A0B5E"/>
    <w:rsid w:val="009A0E2D"/>
    <w:rsid w:val="009B2618"/>
    <w:rsid w:val="009B4C17"/>
    <w:rsid w:val="009D626B"/>
    <w:rsid w:val="00A115D9"/>
    <w:rsid w:val="00A12C0B"/>
    <w:rsid w:val="00A30830"/>
    <w:rsid w:val="00A45239"/>
    <w:rsid w:val="00A56ABB"/>
    <w:rsid w:val="00A5773A"/>
    <w:rsid w:val="00A65167"/>
    <w:rsid w:val="00A65960"/>
    <w:rsid w:val="00A65E8E"/>
    <w:rsid w:val="00A6749C"/>
    <w:rsid w:val="00A91FD2"/>
    <w:rsid w:val="00A9300A"/>
    <w:rsid w:val="00AA1BEA"/>
    <w:rsid w:val="00AB1B81"/>
    <w:rsid w:val="00AC251E"/>
    <w:rsid w:val="00AC5441"/>
    <w:rsid w:val="00AD3626"/>
    <w:rsid w:val="00AD6B13"/>
    <w:rsid w:val="00B039B7"/>
    <w:rsid w:val="00B05804"/>
    <w:rsid w:val="00B34253"/>
    <w:rsid w:val="00B41E70"/>
    <w:rsid w:val="00B4313A"/>
    <w:rsid w:val="00B578BF"/>
    <w:rsid w:val="00B6762D"/>
    <w:rsid w:val="00B76CFF"/>
    <w:rsid w:val="00BB6A8F"/>
    <w:rsid w:val="00BC421D"/>
    <w:rsid w:val="00BC701C"/>
    <w:rsid w:val="00BE03AC"/>
    <w:rsid w:val="00BE61DA"/>
    <w:rsid w:val="00BF2EC2"/>
    <w:rsid w:val="00C02C4E"/>
    <w:rsid w:val="00C06703"/>
    <w:rsid w:val="00C21C9C"/>
    <w:rsid w:val="00C2623E"/>
    <w:rsid w:val="00C33E1D"/>
    <w:rsid w:val="00C33E97"/>
    <w:rsid w:val="00C56863"/>
    <w:rsid w:val="00C6754A"/>
    <w:rsid w:val="00C73567"/>
    <w:rsid w:val="00C87871"/>
    <w:rsid w:val="00CC0120"/>
    <w:rsid w:val="00CD29DD"/>
    <w:rsid w:val="00CD3090"/>
    <w:rsid w:val="00CE308B"/>
    <w:rsid w:val="00CE5705"/>
    <w:rsid w:val="00D0091D"/>
    <w:rsid w:val="00D102BA"/>
    <w:rsid w:val="00D109D1"/>
    <w:rsid w:val="00D40088"/>
    <w:rsid w:val="00D41510"/>
    <w:rsid w:val="00D43C45"/>
    <w:rsid w:val="00D47272"/>
    <w:rsid w:val="00D54D7F"/>
    <w:rsid w:val="00D73A1E"/>
    <w:rsid w:val="00D756F2"/>
    <w:rsid w:val="00D8366C"/>
    <w:rsid w:val="00DA3A65"/>
    <w:rsid w:val="00DB7AA5"/>
    <w:rsid w:val="00DD6791"/>
    <w:rsid w:val="00E03CF6"/>
    <w:rsid w:val="00E26980"/>
    <w:rsid w:val="00E318CF"/>
    <w:rsid w:val="00E641CB"/>
    <w:rsid w:val="00E72BE3"/>
    <w:rsid w:val="00EA4688"/>
    <w:rsid w:val="00EB17B6"/>
    <w:rsid w:val="00EB413C"/>
    <w:rsid w:val="00ED15B9"/>
    <w:rsid w:val="00ED5854"/>
    <w:rsid w:val="00EE48F3"/>
    <w:rsid w:val="00EF010D"/>
    <w:rsid w:val="00F018B4"/>
    <w:rsid w:val="00F20AA3"/>
    <w:rsid w:val="00F2118A"/>
    <w:rsid w:val="00F31330"/>
    <w:rsid w:val="00F476A6"/>
    <w:rsid w:val="00F55810"/>
    <w:rsid w:val="00F55AF6"/>
    <w:rsid w:val="00F7159F"/>
    <w:rsid w:val="00F7549B"/>
    <w:rsid w:val="00F9164B"/>
    <w:rsid w:val="00FB104A"/>
    <w:rsid w:val="00FC2B45"/>
    <w:rsid w:val="00FC6AD6"/>
    <w:rsid w:val="00FD02AB"/>
    <w:rsid w:val="00FD2914"/>
    <w:rsid w:val="00FD763D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2A09DD"/>
  <w15:docId w15:val="{47FE3D81-DEFE-4D6E-8097-7F9E3004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67A9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82F8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FD763D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FD763D"/>
    <w:rPr>
      <w:vertAlign w:val="superscript"/>
    </w:rPr>
  </w:style>
  <w:style w:type="paragraph" w:styleId="lfej">
    <w:name w:val="header"/>
    <w:basedOn w:val="Norml"/>
    <w:rsid w:val="003A7AD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A7ADD"/>
    <w:pPr>
      <w:tabs>
        <w:tab w:val="center" w:pos="4536"/>
        <w:tab w:val="right" w:pos="9072"/>
      </w:tabs>
    </w:pPr>
  </w:style>
  <w:style w:type="character" w:styleId="Jegyzethivatkozs">
    <w:name w:val="annotation reference"/>
    <w:basedOn w:val="Bekezdsalapbettpusa"/>
    <w:rsid w:val="000E041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E041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E041B"/>
  </w:style>
  <w:style w:type="paragraph" w:styleId="Megjegyzstrgya">
    <w:name w:val="annotation subject"/>
    <w:basedOn w:val="Jegyzetszveg"/>
    <w:next w:val="Jegyzetszveg"/>
    <w:link w:val="MegjegyzstrgyaChar"/>
    <w:rsid w:val="000E04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E041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D2914"/>
    <w:rPr>
      <w:strike w:val="0"/>
      <w:dstrike w:val="0"/>
      <w:color w:val="003399"/>
      <w:u w:val="none"/>
      <w:effect w:val="none"/>
    </w:rPr>
  </w:style>
  <w:style w:type="character" w:customStyle="1" w:styleId="llbChar">
    <w:name w:val="Élőláb Char"/>
    <w:basedOn w:val="Bekezdsalapbettpusa"/>
    <w:link w:val="llb"/>
    <w:uiPriority w:val="99"/>
    <w:rsid w:val="0019000A"/>
    <w:rPr>
      <w:sz w:val="24"/>
      <w:szCs w:val="24"/>
    </w:rPr>
  </w:style>
  <w:style w:type="character" w:customStyle="1" w:styleId="section">
    <w:name w:val="section"/>
    <w:basedOn w:val="Bekezdsalapbettpusa"/>
    <w:rsid w:val="00F9164B"/>
  </w:style>
  <w:style w:type="character" w:customStyle="1" w:styleId="point">
    <w:name w:val="point"/>
    <w:basedOn w:val="Bekezdsalapbettpusa"/>
    <w:rsid w:val="00F9164B"/>
  </w:style>
  <w:style w:type="paragraph" w:styleId="Listaszerbekezds">
    <w:name w:val="List Paragraph"/>
    <w:basedOn w:val="Norml"/>
    <w:uiPriority w:val="34"/>
    <w:qFormat/>
    <w:rsid w:val="00D7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7263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19420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938">
                          <w:marLeft w:val="68"/>
                          <w:marRight w:val="0"/>
                          <w:marTop w:val="68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8131">
                              <w:marLeft w:val="0"/>
                              <w:marRight w:val="3179"/>
                              <w:marTop w:val="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1421">
                                  <w:marLeft w:val="68"/>
                                  <w:marRight w:val="68"/>
                                  <w:marTop w:val="41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71485">
                                  <w:marLeft w:val="68"/>
                                  <w:marRight w:val="68"/>
                                  <w:marTop w:val="41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97966">
                                  <w:marLeft w:val="68"/>
                                  <w:marRight w:val="68"/>
                                  <w:marTop w:val="41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2382">
                                  <w:marLeft w:val="68"/>
                                  <w:marRight w:val="68"/>
                                  <w:marTop w:val="41"/>
                                  <w:marBottom w:val="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9432-C692-4B1B-A5B4-EDFDDC01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2148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Termékismertető:</vt:lpstr>
      <vt:lpstr>Termékismertető:</vt:lpstr>
    </vt:vector>
  </TitlesOfParts>
  <Company>Magyarországi Volksbank Rt.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Termékismertető:</dc:title>
  <dc:creator>bajor</dc:creator>
  <cp:lastModifiedBy>DR BUZÁS TAMÁS</cp:lastModifiedBy>
  <cp:revision>4</cp:revision>
  <cp:lastPrinted>2014-09-25T09:34:00Z</cp:lastPrinted>
  <dcterms:created xsi:type="dcterms:W3CDTF">2020-06-17T06:53:00Z</dcterms:created>
  <dcterms:modified xsi:type="dcterms:W3CDTF">2020-06-17T06:57:00Z</dcterms:modified>
</cp:coreProperties>
</file>